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C9B29" w14:textId="77777777" w:rsidR="00432C12" w:rsidRPr="00515D90" w:rsidRDefault="00432C12" w:rsidP="00515D90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kern w:val="0"/>
          <w:sz w:val="28"/>
          <w:szCs w:val="28"/>
          <w:lang w:eastAsia="uk-UA"/>
          <w14:ligatures w14:val="none"/>
        </w:rPr>
      </w:pPr>
      <w:r w:rsidRPr="00515D90">
        <w:rPr>
          <w:rFonts w:eastAsia="Times New Roman" w:cstheme="minorHAnsi"/>
          <w:b/>
          <w:kern w:val="0"/>
          <w:sz w:val="28"/>
          <w:szCs w:val="28"/>
          <w:lang w:eastAsia="uk-UA"/>
          <w14:ligatures w14:val="none"/>
        </w:rPr>
        <w:t>28 липня - Всесвітній день боротьби з вірусними гепатитами.</w:t>
      </w:r>
    </w:p>
    <w:p w14:paraId="10771F52" w14:textId="77CC2AE9" w:rsidR="00432C12" w:rsidRDefault="00432C12" w:rsidP="00515D90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>Вірусний ге</w:t>
      </w:r>
      <w:r w:rsidR="007D75B7" w:rsidRPr="00515D90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 xml:space="preserve">патит – це захворювання печінки викликане інфікуванням людини специфічними вірусами, які </w:t>
      </w:r>
      <w:r w:rsidRPr="00515D90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 xml:space="preserve"> ма</w:t>
      </w:r>
      <w:r w:rsidR="007D75B7" w:rsidRPr="00515D90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>ють</w:t>
      </w:r>
      <w:r w:rsidRPr="00515D90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 xml:space="preserve"> свої особливості передачі та </w:t>
      </w:r>
      <w:r w:rsidR="007D75B7" w:rsidRPr="00515D90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>поширення серед людей</w:t>
      </w:r>
      <w:r w:rsidRPr="00515D90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 xml:space="preserve"> </w:t>
      </w:r>
      <w:r w:rsidR="007D75B7" w:rsidRPr="00515D90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>і</w:t>
      </w:r>
      <w:r w:rsidRPr="00515D90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 xml:space="preserve"> можуть призв</w:t>
      </w:r>
      <w:r w:rsidR="007D75B7" w:rsidRPr="00515D90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>одити до цирозу та раку печінки та</w:t>
      </w:r>
      <w:r w:rsidRPr="00515D90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 xml:space="preserve"> викликати </w:t>
      </w:r>
      <w:r w:rsidR="00213285" w:rsidRPr="00515D90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 xml:space="preserve">інші </w:t>
      </w:r>
      <w:r w:rsidRPr="00515D90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>супутні захворювання.</w:t>
      </w:r>
    </w:p>
    <w:p w14:paraId="00948D7F" w14:textId="746B60ED" w:rsidR="001157AC" w:rsidRPr="001157AC" w:rsidRDefault="001157AC" w:rsidP="001157A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bCs/>
          <w:spacing w:val="-6"/>
          <w:kern w:val="0"/>
          <w:sz w:val="24"/>
          <w:szCs w:val="24"/>
          <w:lang w:eastAsia="uk-UA"/>
          <w14:ligatures w14:val="none"/>
        </w:rPr>
      </w:pPr>
      <w:r w:rsidRPr="001157AC">
        <w:rPr>
          <w:rFonts w:eastAsia="Times New Roman" w:cstheme="minorHAnsi"/>
          <w:b/>
          <w:bCs/>
          <w:spacing w:val="-6"/>
          <w:kern w:val="0"/>
          <w:sz w:val="24"/>
          <w:szCs w:val="24"/>
          <w:lang w:eastAsia="uk-UA"/>
          <w14:ligatures w14:val="none"/>
        </w:rPr>
        <w:t>Яка ситуація із захворюваністю вірусними гепатитами населення Житомирської області?</w:t>
      </w:r>
    </w:p>
    <w:p w14:paraId="5E04EACC" w14:textId="77777777" w:rsidR="001157AC" w:rsidRDefault="001157AC" w:rsidP="001157A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</w:pPr>
      <w:r w:rsidRPr="001157AC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>У 2023 р. в області було зареєстровано 468 випадків вірусних гепатитів   в. т. числі гострих випадків – 58, хронічних -410. Серед хронічних випадків  323 гепатит С.</w:t>
      </w:r>
      <w:r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 xml:space="preserve"> Отже проблема поширення вірусних  гепатитів є актуальною для нашої області. </w:t>
      </w:r>
    </w:p>
    <w:p w14:paraId="60B335C3" w14:textId="7DB06DA5" w:rsidR="001157AC" w:rsidRPr="00515D90" w:rsidRDefault="001157AC" w:rsidP="001157A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</w:pPr>
      <w:r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>Сьогодні ми розглянемо питання профілактики захворювань гепатитами  з метою інформування населення  щодо шляхів передачі збудників  та заходів запобігання інфікуванням</w:t>
      </w:r>
    </w:p>
    <w:p w14:paraId="433252F4" w14:textId="00BEC57E" w:rsidR="002A6DFB" w:rsidRDefault="00EC5BB2" w:rsidP="001157A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</w:pPr>
      <w:r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>Ф</w:t>
      </w:r>
      <w:r w:rsidR="00213285" w:rsidRPr="00515D90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>екально-оральним шляхом переда</w:t>
      </w:r>
      <w:r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 xml:space="preserve">ються </w:t>
      </w:r>
      <w:r w:rsidR="00213285" w:rsidRPr="00515D90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 xml:space="preserve"> </w:t>
      </w:r>
      <w:r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 xml:space="preserve"> в</w:t>
      </w:r>
      <w:r w:rsidRPr="00515D90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>ірусн</w:t>
      </w:r>
      <w:r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 xml:space="preserve">і </w:t>
      </w:r>
      <w:r w:rsidRPr="00515D90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>гепати</w:t>
      </w:r>
      <w:r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 xml:space="preserve">ти </w:t>
      </w:r>
      <w:r w:rsidR="00213285" w:rsidRPr="00515D90"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>А, Е, парентеральним – В, С.</w:t>
      </w:r>
    </w:p>
    <w:p w14:paraId="3DE6B266" w14:textId="77777777" w:rsidR="001157AC" w:rsidRPr="001157AC" w:rsidRDefault="001157AC" w:rsidP="001157A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pacing w:val="-6"/>
          <w:kern w:val="0"/>
          <w:sz w:val="10"/>
          <w:szCs w:val="10"/>
          <w:lang w:eastAsia="uk-UA"/>
          <w14:ligatures w14:val="none"/>
        </w:rPr>
      </w:pPr>
    </w:p>
    <w:p w14:paraId="4501A9DF" w14:textId="5B616A27" w:rsidR="00432C12" w:rsidRPr="00515D90" w:rsidRDefault="00432C12" w:rsidP="00515D9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caps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b/>
          <w:caps/>
          <w:kern w:val="0"/>
          <w:sz w:val="24"/>
          <w:szCs w:val="24"/>
          <w:lang w:eastAsia="uk-UA"/>
          <w14:ligatures w14:val="none"/>
        </w:rPr>
        <w:t>ВІРУСНИЙ ГЕПАТИТ A</w:t>
      </w:r>
    </w:p>
    <w:p w14:paraId="2C00BC86" w14:textId="090F9466" w:rsidR="00432C12" w:rsidRPr="00515D90" w:rsidRDefault="00432C12" w:rsidP="001669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Вірус гепатиту А (ВГА) передається внаслідок уживання забруднених </w:t>
      </w:r>
      <w:r w:rsidR="00D01636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їжі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або води.</w:t>
      </w:r>
      <w:r w:rsidR="0016699B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Ризик інфікування ВГA пов’язаний з відсутністю безпечної води і поганими санітарією та гігієною (наприклад, брудні руки).</w:t>
      </w:r>
      <w:r w:rsidR="0016699B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ВГА гине через 5 хв кип’ятіння. За кімнатної температури в сухому середовищі він зберігається протягом тижня, у воді </w:t>
      </w:r>
      <w:r w:rsidR="00EC276D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–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від 3 до 10 місяців, у випорожненнях </w:t>
      </w:r>
      <w:r w:rsidR="00EC276D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–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до 30 діб.</w:t>
      </w:r>
      <w:r w:rsidR="0016699B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Майже всі інфіковані повністю одужують від ВГА, однак зрідка бувають випадки, коли інфіковані помирають від блискавичної форми ВГА.</w:t>
      </w:r>
    </w:p>
    <w:p w14:paraId="334D3905" w14:textId="77777777" w:rsidR="00432C12" w:rsidRPr="00515D90" w:rsidRDefault="00432C12" w:rsidP="00515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Після перенесеного захворювання на ВГА формується довічний імунітет.</w:t>
      </w:r>
    </w:p>
    <w:p w14:paraId="62100424" w14:textId="283236A4" w:rsidR="00432C12" w:rsidRPr="00515D90" w:rsidRDefault="00432C12" w:rsidP="00515D90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  <w:t>Шлях інфікування</w:t>
      </w:r>
      <w:r w:rsidR="00213285" w:rsidRPr="00515D90"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  <w:t xml:space="preserve"> - ф</w:t>
      </w:r>
      <w:r w:rsidRPr="00515D90"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  <w:t>екально-оральний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:</w:t>
      </w:r>
    </w:p>
    <w:p w14:paraId="02316E44" w14:textId="77777777" w:rsidR="00EC276D" w:rsidRPr="00515D90" w:rsidRDefault="00432C12" w:rsidP="00515D90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вживання забрудненої води або їжі, що можуть містити фекалії інфікованих людей;</w:t>
      </w:r>
    </w:p>
    <w:p w14:paraId="7A264210" w14:textId="77777777" w:rsidR="00EC276D" w:rsidRPr="00515D90" w:rsidRDefault="00432C12" w:rsidP="00515D90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недотримання особистої гігієни;</w:t>
      </w:r>
    </w:p>
    <w:p w14:paraId="41F5A9E2" w14:textId="77777777" w:rsidR="00EC276D" w:rsidRPr="00515D90" w:rsidRDefault="00432C12" w:rsidP="00515D90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у сім’ях, коли інфікована людина готує їжу для всіх членів сім’ї;</w:t>
      </w:r>
    </w:p>
    <w:p w14:paraId="36F265A0" w14:textId="79E52D0F" w:rsidR="00432C12" w:rsidRPr="00515D90" w:rsidRDefault="00432C12" w:rsidP="00515D90">
      <w:pPr>
        <w:shd w:val="clear" w:color="auto" w:fill="FFFFFF"/>
        <w:spacing w:after="0" w:line="240" w:lineRule="auto"/>
        <w:ind w:left="567" w:hanging="207"/>
        <w:textAlignment w:val="baseline"/>
        <w:outlineLvl w:val="2"/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  <w:t>Профілактика</w:t>
      </w:r>
      <w:r w:rsidR="00EC276D" w:rsidRPr="00515D90"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  <w:t>:</w:t>
      </w:r>
    </w:p>
    <w:p w14:paraId="0C317396" w14:textId="42537353" w:rsidR="00432C12" w:rsidRPr="00515D90" w:rsidRDefault="007D75B7" w:rsidP="00515D9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567" w:hanging="207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д</w:t>
      </w:r>
      <w:r w:rsidR="00432C12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отрим</w:t>
      </w:r>
      <w:r w:rsidR="00072F04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ання</w:t>
      </w:r>
      <w:r w:rsidR="00432C12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правил особистої гігієни: мийте руки перед уживанням їжі, а також піс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ля кожного відвідування туалету;</w:t>
      </w:r>
    </w:p>
    <w:p w14:paraId="019C3025" w14:textId="2AF16144" w:rsidR="007D75B7" w:rsidRPr="00515D90" w:rsidRDefault="00432C12" w:rsidP="00515D9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567" w:hanging="207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</w:t>
      </w:r>
      <w:r w:rsidR="007D75B7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вживання питної води гарантованої якості - бутильованої чи кип’яченої;</w:t>
      </w:r>
    </w:p>
    <w:p w14:paraId="53173A0E" w14:textId="77777777" w:rsidR="007D75B7" w:rsidRPr="00515D90" w:rsidRDefault="007D75B7" w:rsidP="00515D9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567" w:hanging="207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р</w:t>
      </w:r>
      <w:r w:rsidR="0028621E" w:rsidRPr="00515D90">
        <w:rPr>
          <w:rFonts w:eastAsia="Times New Roman" w:cstheme="minorHAnsi"/>
          <w:kern w:val="0"/>
          <w:sz w:val="24"/>
          <w:szCs w:val="24"/>
          <w:lang w:val="ru-RU" w:eastAsia="uk-UA"/>
          <w14:ligatures w14:val="none"/>
        </w:rPr>
        <w:t>етельне</w:t>
      </w:r>
      <w:r w:rsidR="00432C12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ми</w:t>
      </w:r>
      <w:r w:rsidR="0028621E" w:rsidRPr="00515D90">
        <w:rPr>
          <w:rFonts w:eastAsia="Times New Roman" w:cstheme="minorHAnsi"/>
          <w:kern w:val="0"/>
          <w:sz w:val="24"/>
          <w:szCs w:val="24"/>
          <w:lang w:val="ru-RU" w:eastAsia="uk-UA"/>
          <w14:ligatures w14:val="none"/>
        </w:rPr>
        <w:t>ття</w:t>
      </w:r>
      <w:r w:rsidR="00432C12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овочі</w:t>
      </w:r>
      <w:r w:rsidR="0028621E" w:rsidRPr="00515D90">
        <w:rPr>
          <w:rFonts w:eastAsia="Times New Roman" w:cstheme="minorHAnsi"/>
          <w:kern w:val="0"/>
          <w:sz w:val="24"/>
          <w:szCs w:val="24"/>
          <w:lang w:val="ru-RU" w:eastAsia="uk-UA"/>
          <w14:ligatures w14:val="none"/>
        </w:rPr>
        <w:t>в</w:t>
      </w:r>
      <w:r w:rsidR="00432C12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, фрукт</w:t>
      </w:r>
      <w:r w:rsidR="00072F04" w:rsidRPr="00515D90">
        <w:rPr>
          <w:rFonts w:eastAsia="Times New Roman" w:cstheme="minorHAnsi"/>
          <w:kern w:val="0"/>
          <w:sz w:val="24"/>
          <w:szCs w:val="24"/>
          <w:lang w:val="ru-RU" w:eastAsia="uk-UA"/>
          <w14:ligatures w14:val="none"/>
        </w:rPr>
        <w:t>і</w:t>
      </w:r>
      <w:r w:rsidR="0028621E" w:rsidRPr="00515D90">
        <w:rPr>
          <w:rFonts w:eastAsia="Times New Roman" w:cstheme="minorHAnsi"/>
          <w:kern w:val="0"/>
          <w:sz w:val="24"/>
          <w:szCs w:val="24"/>
          <w:lang w:val="ru-RU" w:eastAsia="uk-UA"/>
          <w14:ligatures w14:val="none"/>
        </w:rPr>
        <w:t>в</w:t>
      </w:r>
      <w:r w:rsidR="00432C12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, зелен</w:t>
      </w:r>
      <w:r w:rsidR="00072F04" w:rsidRPr="00515D90">
        <w:rPr>
          <w:rFonts w:eastAsia="Times New Roman" w:cstheme="minorHAnsi"/>
          <w:kern w:val="0"/>
          <w:sz w:val="24"/>
          <w:szCs w:val="24"/>
          <w:lang w:val="ru-RU" w:eastAsia="uk-UA"/>
          <w14:ligatures w14:val="none"/>
        </w:rPr>
        <w:t>і</w:t>
      </w:r>
      <w:r w:rsidR="00432C12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та яг</w:t>
      </w:r>
      <w:r w:rsidR="0028621E" w:rsidRPr="00515D90">
        <w:rPr>
          <w:rFonts w:eastAsia="Times New Roman" w:cstheme="minorHAnsi"/>
          <w:kern w:val="0"/>
          <w:sz w:val="24"/>
          <w:szCs w:val="24"/>
          <w:lang w:val="ru-RU" w:eastAsia="uk-UA"/>
          <w14:ligatures w14:val="none"/>
        </w:rPr>
        <w:t>ід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перед уживанням;</w:t>
      </w:r>
    </w:p>
    <w:p w14:paraId="41DE0FBE" w14:textId="3D1B078C" w:rsidR="00432C12" w:rsidRPr="00515D90" w:rsidRDefault="007D75B7" w:rsidP="00515D9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567" w:hanging="207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р</w:t>
      </w:r>
      <w:r w:rsidR="00072F04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екомендована вакцинація</w:t>
      </w:r>
      <w:r w:rsidR="00432C12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проти вірусного гепатиту А. </w:t>
      </w:r>
    </w:p>
    <w:p w14:paraId="26557F39" w14:textId="77777777" w:rsidR="00EC276D" w:rsidRPr="002F6058" w:rsidRDefault="00EC276D" w:rsidP="00515D90">
      <w:pPr>
        <w:shd w:val="clear" w:color="auto" w:fill="FFFFFF"/>
        <w:spacing w:after="0" w:line="240" w:lineRule="auto"/>
        <w:ind w:left="567" w:hanging="207"/>
        <w:textAlignment w:val="baseline"/>
        <w:rPr>
          <w:rFonts w:eastAsia="Times New Roman" w:cstheme="minorHAnsi"/>
          <w:kern w:val="0"/>
          <w:sz w:val="10"/>
          <w:szCs w:val="10"/>
          <w:lang w:eastAsia="uk-UA"/>
          <w14:ligatures w14:val="none"/>
        </w:rPr>
      </w:pPr>
    </w:p>
    <w:p w14:paraId="5BE7A388" w14:textId="77777777" w:rsidR="00EC276D" w:rsidRPr="00515D90" w:rsidRDefault="00EC276D" w:rsidP="00515D9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caps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b/>
          <w:caps/>
          <w:kern w:val="0"/>
          <w:sz w:val="24"/>
          <w:szCs w:val="24"/>
          <w:lang w:eastAsia="uk-UA"/>
          <w14:ligatures w14:val="none"/>
        </w:rPr>
        <w:t>ВІРУСНИЙ ГЕПАТИТ E</w:t>
      </w:r>
    </w:p>
    <w:p w14:paraId="599E983C" w14:textId="5FE3FCBF" w:rsidR="00EC276D" w:rsidRPr="00515D90" w:rsidRDefault="00EC276D" w:rsidP="001669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Вірус передається фекально-оральним шляхом, через обмежений доступ до базових послуг водопостачання, санітарії, гігієни та охорони здоров’я. За оцінками ВООЗ у світі щороку стається 20 млн випадків інфікування гепатитом E.</w:t>
      </w:r>
      <w:r w:rsidR="0016699B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Для профілактики гепатиту E розроблено вакцину, яка зареєстрована в Китаї, але поки недоступна в інших країнах.</w:t>
      </w:r>
    </w:p>
    <w:p w14:paraId="344325F7" w14:textId="77777777" w:rsidR="00EC276D" w:rsidRPr="00515D90" w:rsidRDefault="00EC276D" w:rsidP="00515D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2"/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  <w:t>Шляхи інфікування:</w:t>
      </w:r>
    </w:p>
    <w:p w14:paraId="0F144B5A" w14:textId="77777777" w:rsidR="00EC276D" w:rsidRPr="00515D90" w:rsidRDefault="00EC276D" w:rsidP="00515D90">
      <w:pPr>
        <w:pStyle w:val="a5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через заражену питну воду; </w:t>
      </w:r>
    </w:p>
    <w:p w14:paraId="189B6E46" w14:textId="77777777" w:rsidR="00EC276D" w:rsidRPr="00515D90" w:rsidRDefault="00EC276D" w:rsidP="00515D90">
      <w:pPr>
        <w:pStyle w:val="a5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внаслідок уживання м’яса заражених тварин або м’ясопродуктів, що не пройшли достатню термічну обробку; через переливання заражених продуктів крові; </w:t>
      </w:r>
    </w:p>
    <w:p w14:paraId="1DE23E36" w14:textId="77777777" w:rsidR="00EC276D" w:rsidRPr="00515D90" w:rsidRDefault="00EC276D" w:rsidP="00515D90">
      <w:pPr>
        <w:pStyle w:val="a5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від вагітної матері до дитини.</w:t>
      </w:r>
    </w:p>
    <w:p w14:paraId="0B795BBC" w14:textId="77777777" w:rsidR="00EC276D" w:rsidRPr="00515D90" w:rsidRDefault="00EC276D" w:rsidP="00515D90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outlineLvl w:val="2"/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  <w:t>Профілактика:</w:t>
      </w:r>
    </w:p>
    <w:p w14:paraId="49C10507" w14:textId="77777777" w:rsidR="00EC276D" w:rsidRPr="00515D90" w:rsidRDefault="00EC276D" w:rsidP="00515D90">
      <w:pPr>
        <w:pStyle w:val="a5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дотримання правил гігієни – миття рук під проточною водою після візиту до людини, хворої на гепатит E, відвідування туалету, користування громадським транспортом;</w:t>
      </w:r>
    </w:p>
    <w:p w14:paraId="0CEAAD32" w14:textId="77777777" w:rsidR="00EC276D" w:rsidRPr="00515D90" w:rsidRDefault="00EC276D" w:rsidP="00515D90">
      <w:pPr>
        <w:pStyle w:val="a5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вживання питної води гарантованої якості - бутильованої чи кип’яченої;</w:t>
      </w:r>
    </w:p>
    <w:p w14:paraId="22030DDD" w14:textId="77777777" w:rsidR="00EC276D" w:rsidRPr="00515D90" w:rsidRDefault="00EC276D" w:rsidP="00515D90">
      <w:pPr>
        <w:pStyle w:val="a5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вживання страв з м’яса, особливо свинини, що пройшли ретельну термічну обробку.</w:t>
      </w:r>
    </w:p>
    <w:p w14:paraId="13EAC561" w14:textId="77777777" w:rsidR="00432C12" w:rsidRPr="00515D90" w:rsidRDefault="00432C12" w:rsidP="00515D90">
      <w:pPr>
        <w:spacing w:after="0" w:line="240" w:lineRule="auto"/>
        <w:rPr>
          <w:rFonts w:cstheme="minorHAnsi"/>
          <w:sz w:val="24"/>
          <w:szCs w:val="24"/>
        </w:rPr>
      </w:pPr>
    </w:p>
    <w:p w14:paraId="5EBA7D5C" w14:textId="67082AC0" w:rsidR="00432C12" w:rsidRDefault="00EC276D" w:rsidP="00515D90">
      <w:pPr>
        <w:spacing w:after="0" w:line="240" w:lineRule="auto"/>
        <w:ind w:firstLine="709"/>
        <w:jc w:val="both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Найбільш небезпечними гепатитами є В та С, наразі 96% усіх смертей унаслідок захворюваності на гепатит пов’язані саме з ними</w:t>
      </w:r>
      <w:r w:rsidR="002F6058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.</w:t>
      </w:r>
    </w:p>
    <w:p w14:paraId="6DBF3C0E" w14:textId="77777777" w:rsidR="002F6058" w:rsidRPr="002F6058" w:rsidRDefault="002F6058" w:rsidP="00515D90">
      <w:pPr>
        <w:spacing w:after="0" w:line="240" w:lineRule="auto"/>
        <w:ind w:firstLine="709"/>
        <w:jc w:val="both"/>
        <w:rPr>
          <w:rFonts w:cstheme="minorHAnsi"/>
          <w:sz w:val="10"/>
          <w:szCs w:val="10"/>
        </w:rPr>
      </w:pPr>
    </w:p>
    <w:p w14:paraId="25E473CD" w14:textId="77777777" w:rsidR="00EC276D" w:rsidRPr="0016699B" w:rsidRDefault="00432C12" w:rsidP="00515D9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caps/>
          <w:kern w:val="0"/>
          <w:sz w:val="24"/>
          <w:szCs w:val="24"/>
          <w:lang w:eastAsia="uk-UA"/>
          <w14:ligatures w14:val="none"/>
        </w:rPr>
      </w:pPr>
      <w:r w:rsidRPr="0016699B">
        <w:rPr>
          <w:rFonts w:eastAsia="Times New Roman" w:cstheme="minorHAnsi"/>
          <w:b/>
          <w:caps/>
          <w:kern w:val="0"/>
          <w:sz w:val="24"/>
          <w:szCs w:val="24"/>
          <w:lang w:eastAsia="uk-UA"/>
          <w14:ligatures w14:val="none"/>
        </w:rPr>
        <w:t>ВІРУСНИЙ ГЕПАТИТ B</w:t>
      </w:r>
    </w:p>
    <w:p w14:paraId="768DA3E9" w14:textId="4AEF75D9" w:rsidR="00432C12" w:rsidRPr="0016699B" w:rsidRDefault="00432C12" w:rsidP="001669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1"/>
        <w:rPr>
          <w:rFonts w:eastAsia="Times New Roman" w:cstheme="minorHAnsi"/>
          <w:caps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lastRenderedPageBreak/>
        <w:t>Вірус</w:t>
      </w:r>
      <w:r w:rsidR="005F3D78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гепатиту В </w:t>
      </w:r>
      <w:r w:rsidR="005F3D78" w:rsidRPr="00515D90">
        <w:rPr>
          <w:rFonts w:cstheme="minorHAnsi"/>
          <w:sz w:val="24"/>
          <w:szCs w:val="24"/>
        </w:rPr>
        <w:t>передається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 в результаті контакту з кров’ю або іншими рідинами інфікованої людини.</w:t>
      </w:r>
      <w:r w:rsidR="0016699B">
        <w:rPr>
          <w:rFonts w:eastAsia="Times New Roman" w:cstheme="minorHAnsi"/>
          <w:caps/>
          <w:kern w:val="0"/>
          <w:sz w:val="24"/>
          <w:szCs w:val="24"/>
          <w:lang w:eastAsia="uk-UA"/>
          <w14:ligatures w14:val="none"/>
        </w:rPr>
        <w:t xml:space="preserve"> 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257 млн людей хронічно інфіковано вірусом гепатиту В</w:t>
      </w:r>
      <w:r w:rsidR="00EC276D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.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Майже 686 000 людей помирає щороку від інфекції гепатиту В, зокрема цирозу та раку печінки, що розвиваються внаслідок хронічної інфекції гепатиту В.</w:t>
      </w:r>
    </w:p>
    <w:p w14:paraId="5686C036" w14:textId="77777777" w:rsidR="00432C12" w:rsidRPr="00515D90" w:rsidRDefault="00432C12" w:rsidP="00515D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2"/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  <w:t>Шляхи інфікування:</w:t>
      </w:r>
    </w:p>
    <w:p w14:paraId="31604503" w14:textId="7836BD46" w:rsidR="00EC276D" w:rsidRPr="00515D90" w:rsidRDefault="00432C12" w:rsidP="00515D90">
      <w:pPr>
        <w:pStyle w:val="a5"/>
        <w:numPr>
          <w:ilvl w:val="0"/>
          <w:numId w:val="2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горизонтальний </w:t>
      </w:r>
      <w:r w:rsidR="00515D90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–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через контакт з інфікованою кров</w:t>
      </w:r>
      <w:r w:rsidR="002F6058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’ю та іншими рідинами організму;</w:t>
      </w:r>
    </w:p>
    <w:p w14:paraId="2E1F7F01" w14:textId="71006259" w:rsidR="00EC276D" w:rsidRPr="00515D90" w:rsidRDefault="00432C12" w:rsidP="00515D90">
      <w:pPr>
        <w:pStyle w:val="a5"/>
        <w:numPr>
          <w:ilvl w:val="0"/>
          <w:numId w:val="2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вертикальний </w:t>
      </w:r>
      <w:r w:rsidR="00515D90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–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від інфікованої матері до дитини під час пологів;</w:t>
      </w:r>
    </w:p>
    <w:p w14:paraId="374638F9" w14:textId="77777777" w:rsidR="00EC276D" w:rsidRPr="00515D90" w:rsidRDefault="00432C12" w:rsidP="00515D90">
      <w:pPr>
        <w:pStyle w:val="a5"/>
        <w:numPr>
          <w:ilvl w:val="0"/>
          <w:numId w:val="2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статевий;</w:t>
      </w:r>
    </w:p>
    <w:p w14:paraId="3BB722DA" w14:textId="77777777" w:rsidR="00EC276D" w:rsidRPr="00515D90" w:rsidRDefault="00432C12" w:rsidP="00515D90">
      <w:pPr>
        <w:pStyle w:val="a5"/>
        <w:numPr>
          <w:ilvl w:val="0"/>
          <w:numId w:val="2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унаслідок спільного використання голок, лез для гоління, зубних щіток, інструментів для манікюру тощо;</w:t>
      </w:r>
    </w:p>
    <w:p w14:paraId="154F391C" w14:textId="77777777" w:rsidR="00EC276D" w:rsidRPr="00515D90" w:rsidRDefault="00432C12" w:rsidP="00515D90">
      <w:pPr>
        <w:pStyle w:val="a5"/>
        <w:numPr>
          <w:ilvl w:val="0"/>
          <w:numId w:val="2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хірургічні втручання;</w:t>
      </w:r>
    </w:p>
    <w:p w14:paraId="1A9F7BA0" w14:textId="77777777" w:rsidR="00EC276D" w:rsidRPr="00515D90" w:rsidRDefault="00432C12" w:rsidP="00515D90">
      <w:pPr>
        <w:pStyle w:val="a5"/>
        <w:numPr>
          <w:ilvl w:val="0"/>
          <w:numId w:val="2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стоматологічні маніпуляції;</w:t>
      </w:r>
    </w:p>
    <w:p w14:paraId="67773301" w14:textId="735669C9" w:rsidR="00432C12" w:rsidRPr="00515D90" w:rsidRDefault="00AD1378" w:rsidP="00515D90">
      <w:pPr>
        <w:pStyle w:val="a5"/>
        <w:numPr>
          <w:ilvl w:val="0"/>
          <w:numId w:val="2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hyperlink r:id="rId5" w:history="1">
        <w:r w:rsidR="00432C12" w:rsidRPr="00515D90">
          <w:rPr>
            <w:rFonts w:eastAsia="Times New Roman" w:cstheme="minorHAnsi"/>
            <w:kern w:val="0"/>
            <w:sz w:val="24"/>
            <w:szCs w:val="24"/>
            <w:bdr w:val="none" w:sz="0" w:space="0" w:color="auto" w:frame="1"/>
            <w:lang w:eastAsia="uk-UA"/>
            <w14:ligatures w14:val="none"/>
          </w:rPr>
          <w:t>татуювання, пірсинг, шрамування та інші процедури</w:t>
        </w:r>
      </w:hyperlink>
      <w:r w:rsidR="00432C12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, що пов’язані із пошкодженням шкіри та можливою кровотечею.</w:t>
      </w:r>
    </w:p>
    <w:p w14:paraId="1E4CF5E7" w14:textId="77777777" w:rsidR="00AB2798" w:rsidRPr="0016699B" w:rsidRDefault="00AB2798" w:rsidP="00515D90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textAlignment w:val="baseline"/>
        <w:outlineLvl w:val="2"/>
        <w:rPr>
          <w:rFonts w:eastAsia="Times New Roman" w:cstheme="minorHAnsi"/>
          <w:kern w:val="0"/>
          <w:sz w:val="8"/>
          <w:szCs w:val="8"/>
          <w:lang w:eastAsia="uk-UA"/>
          <w14:ligatures w14:val="none"/>
        </w:rPr>
      </w:pPr>
    </w:p>
    <w:p w14:paraId="6E74035E" w14:textId="55253ADB" w:rsidR="00432C12" w:rsidRPr="00515D90" w:rsidRDefault="00432C12" w:rsidP="00515D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2"/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  <w:t>Профілактика</w:t>
      </w:r>
      <w:r w:rsidR="00EC276D" w:rsidRPr="00515D90"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  <w:t>:</w:t>
      </w:r>
    </w:p>
    <w:p w14:paraId="2A8C9B56" w14:textId="36C9E632" w:rsidR="00381BC7" w:rsidRPr="00515D90" w:rsidRDefault="00432C12" w:rsidP="00515D90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вакцина</w:t>
      </w:r>
      <w:r w:rsidR="00381BC7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ція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 всіх дітей грудного віку якомога раніше після народження, бажано </w:t>
      </w:r>
      <w:r w:rsidR="00AB2798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–</w:t>
      </w:r>
      <w:r w:rsidR="00515D90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протягом 24 год. </w:t>
      </w:r>
      <w:r w:rsidR="005F3D78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О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птимальн</w:t>
      </w:r>
      <w:r w:rsidR="00381BC7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ою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є три</w:t>
      </w:r>
      <w:r w:rsidR="00381BC7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дозова схема вакцинації,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</w:t>
      </w:r>
      <w:r w:rsidR="00381BC7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яка забезпечує захисні рівні антитіл більше як у 95% дітей грудного віку;</w:t>
      </w:r>
    </w:p>
    <w:p w14:paraId="6F28C107" w14:textId="77777777" w:rsidR="00381BC7" w:rsidRPr="00515D90" w:rsidRDefault="00432C12" w:rsidP="00515D90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запровадження безпеки донорської крові;</w:t>
      </w:r>
    </w:p>
    <w:p w14:paraId="43025B6E" w14:textId="77777777" w:rsidR="00381BC7" w:rsidRPr="00515D90" w:rsidRDefault="00432C12" w:rsidP="00515D90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практика безпечних ін’єкцій;</w:t>
      </w:r>
    </w:p>
    <w:p w14:paraId="17321188" w14:textId="77777777" w:rsidR="00381BC7" w:rsidRPr="00515D90" w:rsidRDefault="00432C12" w:rsidP="00515D90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використання одноразового інструментарію;</w:t>
      </w:r>
    </w:p>
    <w:p w14:paraId="1E57E764" w14:textId="76D741F4" w:rsidR="00432C12" w:rsidRPr="00515D90" w:rsidRDefault="00432C12" w:rsidP="00515D90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безпечний секс, зокрема мінімум статевих партнерів, застосування бар’єрних методів захисту (презервативів).</w:t>
      </w:r>
    </w:p>
    <w:p w14:paraId="2D54AAD7" w14:textId="128DE08F" w:rsidR="00432C12" w:rsidRPr="0016699B" w:rsidRDefault="00432C12" w:rsidP="00515D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eastAsia="Times New Roman" w:cstheme="minorHAnsi"/>
          <w:kern w:val="0"/>
          <w:sz w:val="10"/>
          <w:szCs w:val="10"/>
          <w:lang w:eastAsia="uk-UA"/>
          <w14:ligatures w14:val="none"/>
        </w:rPr>
      </w:pPr>
    </w:p>
    <w:p w14:paraId="3B6BA3D6" w14:textId="3DCC3320" w:rsidR="00432C12" w:rsidRPr="0016699B" w:rsidRDefault="00E453B2" w:rsidP="0016699B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caps/>
          <w:kern w:val="0"/>
          <w:sz w:val="24"/>
          <w:szCs w:val="24"/>
          <w:lang w:eastAsia="uk-UA"/>
          <w14:ligatures w14:val="none"/>
        </w:rPr>
      </w:pPr>
      <w:r w:rsidRPr="0016699B">
        <w:rPr>
          <w:rFonts w:eastAsia="Times New Roman" w:cstheme="minorHAnsi"/>
          <w:b/>
          <w:caps/>
          <w:kern w:val="0"/>
          <w:sz w:val="24"/>
          <w:szCs w:val="24"/>
          <w:lang w:eastAsia="uk-UA"/>
          <w14:ligatures w14:val="none"/>
        </w:rPr>
        <w:t>ВІРУСНИЙ ГЕПАТИТ С</w:t>
      </w:r>
    </w:p>
    <w:p w14:paraId="55F79B2D" w14:textId="6835117E" w:rsidR="00432C12" w:rsidRPr="00515D90" w:rsidRDefault="00432C12" w:rsidP="002F60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Інфікування вірусом гепатиту С відбувається внаслідок контакту</w:t>
      </w:r>
      <w:r w:rsidR="00213285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людини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з інфікованою кров’ю</w:t>
      </w:r>
      <w:r w:rsidR="00213285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.</w:t>
      </w:r>
      <w:r w:rsidR="00515D90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За даними ВООЗ, 71 млн людей у світі страждає на хрон</w:t>
      </w:r>
      <w:r w:rsidR="00E453B2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ічну інфекцію вірусу гепатиту С що призводить до розвитку 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цироз</w:t>
      </w:r>
      <w:r w:rsidR="00E453B2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у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або рак</w:t>
      </w:r>
      <w:r w:rsidR="00E453B2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у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печінки.</w:t>
      </w:r>
      <w:r w:rsidR="00515D90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Майже 399 000 людей помирає щороку від ВГС, переважно від цирозу та гепатоцелюлярної карциноми.</w:t>
      </w:r>
      <w:r w:rsidR="0016699B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За допомогою сучасних препаратів прямої противірусної дії можна вилікувати більш як 9</w:t>
      </w:r>
      <w:r w:rsidR="00EC276D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5% людей з інфекцією гепатиту С.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Близько 15–45% інфікованих осіб спонтанно позбавляються вірусу протягом шести місяців після інфікування без будь-якого лікування. У решти розвивається хронічна інфекція ВГС.</w:t>
      </w:r>
      <w:r w:rsidR="0016699B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У осіб із хронічною інфекцією ВГС ризик розвитку цирозу печінки протягом 20 років становить 15–30%.</w:t>
      </w:r>
    </w:p>
    <w:p w14:paraId="1708FCC5" w14:textId="77777777" w:rsidR="00432C12" w:rsidRPr="00515D90" w:rsidRDefault="00432C12" w:rsidP="002F60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Антитіла, що виявляються в організмі інфікованої людини, не захищають від повторного інфікування вірусом гепатиту С.</w:t>
      </w:r>
    </w:p>
    <w:p w14:paraId="7A87A212" w14:textId="7F27C599" w:rsidR="00432C12" w:rsidRPr="00515D90" w:rsidRDefault="00432C12" w:rsidP="00515D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2"/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  <w:t>Шляхи інфікування</w:t>
      </w:r>
      <w:r w:rsidR="00EC276D" w:rsidRPr="00515D90"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  <w:t>:</w:t>
      </w:r>
    </w:p>
    <w:p w14:paraId="406179EF" w14:textId="77777777" w:rsidR="00432C12" w:rsidRPr="00515D90" w:rsidRDefault="00432C12" w:rsidP="00515D90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Вірус гепатиту С </w:t>
      </w:r>
      <w:hyperlink r:id="rId6" w:history="1">
        <w:r w:rsidRPr="00515D90">
          <w:rPr>
            <w:rFonts w:eastAsia="Times New Roman" w:cstheme="minorHAnsi"/>
            <w:kern w:val="0"/>
            <w:sz w:val="24"/>
            <w:szCs w:val="24"/>
            <w:bdr w:val="none" w:sz="0" w:space="0" w:color="auto" w:frame="1"/>
            <w:lang w:eastAsia="uk-UA"/>
            <w14:ligatures w14:val="none"/>
          </w:rPr>
          <w:t>передається</w:t>
        </w:r>
      </w:hyperlink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 головно через кров:</w:t>
      </w:r>
    </w:p>
    <w:p w14:paraId="27254826" w14:textId="45D541BE" w:rsidR="00EC276D" w:rsidRPr="00515D90" w:rsidRDefault="00432C12" w:rsidP="00515D90">
      <w:pPr>
        <w:pStyle w:val="a5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під час</w:t>
      </w:r>
      <w:r w:rsidR="002F6058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спільного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</w:t>
      </w:r>
      <w:r w:rsidR="002F6058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ін’єкційного 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вживання н</w:t>
      </w:r>
      <w:r w:rsidR="002F6058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аркотиків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;</w:t>
      </w:r>
    </w:p>
    <w:p w14:paraId="714F81DD" w14:textId="77777777" w:rsidR="00EC276D" w:rsidRPr="00515D90" w:rsidRDefault="00432C12" w:rsidP="00515D90">
      <w:pPr>
        <w:pStyle w:val="a5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унаслідок повторного застосування або недостатньої стерилізації обладнання у медичних закладах;</w:t>
      </w:r>
    </w:p>
    <w:p w14:paraId="7AD0C890" w14:textId="1235DCFF" w:rsidR="00432C12" w:rsidRPr="00515D90" w:rsidRDefault="00432C12" w:rsidP="00515D90">
      <w:pPr>
        <w:pStyle w:val="a5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під час переливання неперевіреної крові та її компонентів;</w:t>
      </w:r>
    </w:p>
    <w:p w14:paraId="360EDE8E" w14:textId="5A46442F" w:rsidR="00432C12" w:rsidRPr="00515D90" w:rsidRDefault="00432C12" w:rsidP="00515D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2"/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  <w:t>Профілактика</w:t>
      </w:r>
      <w:r w:rsidR="00EC276D" w:rsidRPr="00515D90">
        <w:rPr>
          <w:rFonts w:eastAsia="Times New Roman" w:cstheme="minorHAnsi"/>
          <w:b/>
          <w:kern w:val="0"/>
          <w:sz w:val="24"/>
          <w:szCs w:val="24"/>
          <w:lang w:eastAsia="uk-UA"/>
          <w14:ligatures w14:val="none"/>
        </w:rPr>
        <w:t>:</w:t>
      </w:r>
    </w:p>
    <w:p w14:paraId="737CB298" w14:textId="5AF1AF75" w:rsidR="00432C12" w:rsidRPr="00515D90" w:rsidRDefault="00432C12" w:rsidP="0016699B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Вакцини проти гепатиту С не існує, тому профілактика інфекції ВГС полягає у зниженні ризику інфікування в медичних закладах і серед </w:t>
      </w:r>
      <w:hyperlink r:id="rId7" w:history="1">
        <w:r w:rsidRPr="00515D90">
          <w:rPr>
            <w:rFonts w:eastAsia="Times New Roman" w:cstheme="minorHAnsi"/>
            <w:kern w:val="0"/>
            <w:sz w:val="24"/>
            <w:szCs w:val="24"/>
            <w:bdr w:val="none" w:sz="0" w:space="0" w:color="auto" w:frame="1"/>
            <w:lang w:eastAsia="uk-UA"/>
            <w14:ligatures w14:val="none"/>
          </w:rPr>
          <w:t>уразливих груп населення</w:t>
        </w:r>
      </w:hyperlink>
      <w:r w:rsidR="006F1355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.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</w:t>
      </w:r>
    </w:p>
    <w:p w14:paraId="11DC563A" w14:textId="77777777" w:rsidR="00432C12" w:rsidRPr="00515D90" w:rsidRDefault="00432C12" w:rsidP="0016699B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До засобів профілактики ВГС належать:</w:t>
      </w:r>
    </w:p>
    <w:p w14:paraId="2AA4C403" w14:textId="77777777" w:rsidR="00EC276D" w:rsidRPr="00515D90" w:rsidRDefault="00432C12" w:rsidP="0016699B">
      <w:pPr>
        <w:pStyle w:val="a5"/>
        <w:numPr>
          <w:ilvl w:val="0"/>
          <w:numId w:val="2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застосування бар’єрних контрацептивів;</w:t>
      </w:r>
    </w:p>
    <w:p w14:paraId="16F7ECC5" w14:textId="77777777" w:rsidR="00EC276D" w:rsidRPr="00515D90" w:rsidRDefault="00432C12" w:rsidP="0016699B">
      <w:pPr>
        <w:pStyle w:val="a5"/>
        <w:numPr>
          <w:ilvl w:val="0"/>
          <w:numId w:val="2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користування разов</w:t>
      </w:r>
      <w:r w:rsidR="006F1355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ими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 шприц</w:t>
      </w:r>
      <w:r w:rsidR="006F1355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ами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, голк</w:t>
      </w:r>
      <w:r w:rsidR="006F1355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ами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, крапельн</w:t>
      </w:r>
      <w:r w:rsidR="006F1355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 xml:space="preserve">ими 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систем</w:t>
      </w:r>
      <w:r w:rsidR="006F1355"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ами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, гінекологічні і дзеркала тощо) та індивідуального (зубні щітки, леза для гоління, контактні лінзи) призначення;</w:t>
      </w:r>
    </w:p>
    <w:p w14:paraId="6B6E1C51" w14:textId="77777777" w:rsidR="00EC276D" w:rsidRPr="00515D90" w:rsidRDefault="00432C12" w:rsidP="0016699B">
      <w:pPr>
        <w:pStyle w:val="a5"/>
        <w:numPr>
          <w:ilvl w:val="0"/>
          <w:numId w:val="2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користування засобами індивідуального захисту (рукавички, окуляри, фартухи тощо);</w:t>
      </w:r>
    </w:p>
    <w:p w14:paraId="045DF901" w14:textId="7A413D7E" w:rsidR="00432C12" w:rsidRPr="00515D90" w:rsidRDefault="00432C12" w:rsidP="0016699B">
      <w:pPr>
        <w:pStyle w:val="a5"/>
        <w:numPr>
          <w:ilvl w:val="0"/>
          <w:numId w:val="2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</w:pP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lastRenderedPageBreak/>
        <w:t>користування </w:t>
      </w:r>
      <w:r w:rsidRPr="00515D90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uk-UA"/>
          <w14:ligatures w14:val="none"/>
        </w:rPr>
        <w:t>стерильним</w:t>
      </w:r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 інструментарієм багаторазового призначення (</w:t>
      </w:r>
      <w:hyperlink r:id="rId8" w:history="1">
        <w:r w:rsidRPr="00515D90">
          <w:rPr>
            <w:rFonts w:eastAsia="Times New Roman" w:cstheme="minorHAnsi"/>
            <w:kern w:val="0"/>
            <w:sz w:val="24"/>
            <w:szCs w:val="24"/>
            <w:bdr w:val="none" w:sz="0" w:space="0" w:color="auto" w:frame="1"/>
            <w:lang w:eastAsia="uk-UA"/>
            <w14:ligatures w14:val="none"/>
          </w:rPr>
          <w:t>манікюрний</w:t>
        </w:r>
      </w:hyperlink>
      <w:r w:rsidRPr="00515D90">
        <w:rPr>
          <w:rFonts w:eastAsia="Times New Roman" w:cstheme="minorHAnsi"/>
          <w:kern w:val="0"/>
          <w:sz w:val="24"/>
          <w:szCs w:val="24"/>
          <w:lang w:eastAsia="uk-UA"/>
          <w14:ligatures w14:val="none"/>
        </w:rPr>
        <w:t>, стоматологічний, хірургічний, лабораторний, інструмент для пірсингу, татуажу тощо).</w:t>
      </w:r>
    </w:p>
    <w:p w14:paraId="4BA349AD" w14:textId="77777777" w:rsidR="00432C12" w:rsidRPr="00515D90" w:rsidRDefault="00432C12" w:rsidP="00515D90">
      <w:pPr>
        <w:spacing w:after="0" w:line="240" w:lineRule="auto"/>
        <w:rPr>
          <w:rFonts w:cstheme="minorHAnsi"/>
          <w:sz w:val="24"/>
          <w:szCs w:val="24"/>
        </w:rPr>
      </w:pPr>
    </w:p>
    <w:p w14:paraId="549B22A2" w14:textId="06C2AD65" w:rsidR="001157AC" w:rsidRPr="001157AC" w:rsidRDefault="00EC5BB2" w:rsidP="002A6DFB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</w:pPr>
      <w:r>
        <w:rPr>
          <w:rFonts w:eastAsia="Times New Roman" w:cstheme="minorHAnsi"/>
          <w:spacing w:val="-6"/>
          <w:kern w:val="0"/>
          <w:sz w:val="24"/>
          <w:szCs w:val="24"/>
          <w:lang w:eastAsia="uk-UA"/>
          <w14:ligatures w14:val="none"/>
        </w:rPr>
        <w:t xml:space="preserve"> Шановні громадяни! Дотримуйтесь наданих нами пропозицій щодо профілактики захворювань вірусними гепатитами і бережіть власне здоров'я та здоров'я Ваших дітей.</w:t>
      </w:r>
    </w:p>
    <w:p w14:paraId="25BA1D69" w14:textId="77777777" w:rsidR="00432C12" w:rsidRPr="001157AC" w:rsidRDefault="00432C12" w:rsidP="00515D90">
      <w:pPr>
        <w:spacing w:after="0" w:line="240" w:lineRule="auto"/>
        <w:rPr>
          <w:rFonts w:cstheme="minorHAnsi"/>
          <w:sz w:val="24"/>
          <w:szCs w:val="24"/>
        </w:rPr>
      </w:pPr>
    </w:p>
    <w:sectPr w:rsidR="00432C12" w:rsidRPr="001157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6E45"/>
    <w:multiLevelType w:val="multilevel"/>
    <w:tmpl w:val="5600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E774E"/>
    <w:multiLevelType w:val="multilevel"/>
    <w:tmpl w:val="9C3A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A6B"/>
    <w:multiLevelType w:val="multilevel"/>
    <w:tmpl w:val="7650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A4206"/>
    <w:multiLevelType w:val="multilevel"/>
    <w:tmpl w:val="3FF6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F0641"/>
    <w:multiLevelType w:val="multilevel"/>
    <w:tmpl w:val="409E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93E4D"/>
    <w:multiLevelType w:val="multilevel"/>
    <w:tmpl w:val="A396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267B9"/>
    <w:multiLevelType w:val="multilevel"/>
    <w:tmpl w:val="DCA2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06A1C"/>
    <w:multiLevelType w:val="hybridMultilevel"/>
    <w:tmpl w:val="EE9C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C1774"/>
    <w:multiLevelType w:val="multilevel"/>
    <w:tmpl w:val="DE46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B52ED"/>
    <w:multiLevelType w:val="multilevel"/>
    <w:tmpl w:val="18D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6B3E32"/>
    <w:multiLevelType w:val="hybridMultilevel"/>
    <w:tmpl w:val="86CE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C4BE7"/>
    <w:multiLevelType w:val="hybridMultilevel"/>
    <w:tmpl w:val="B3C6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E18F3"/>
    <w:multiLevelType w:val="multilevel"/>
    <w:tmpl w:val="98D2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AB5080"/>
    <w:multiLevelType w:val="multilevel"/>
    <w:tmpl w:val="0FDA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7118C"/>
    <w:multiLevelType w:val="hybridMultilevel"/>
    <w:tmpl w:val="A570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B5396"/>
    <w:multiLevelType w:val="multilevel"/>
    <w:tmpl w:val="B426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D4274"/>
    <w:multiLevelType w:val="hybridMultilevel"/>
    <w:tmpl w:val="3D88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62ADF"/>
    <w:multiLevelType w:val="multilevel"/>
    <w:tmpl w:val="AF9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094E6D"/>
    <w:multiLevelType w:val="multilevel"/>
    <w:tmpl w:val="C5DE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0F10EA"/>
    <w:multiLevelType w:val="hybridMultilevel"/>
    <w:tmpl w:val="3A36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B7FAC"/>
    <w:multiLevelType w:val="multilevel"/>
    <w:tmpl w:val="97C4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E66856"/>
    <w:multiLevelType w:val="multilevel"/>
    <w:tmpl w:val="04F6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F75607"/>
    <w:multiLevelType w:val="hybridMultilevel"/>
    <w:tmpl w:val="DCEC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878F2"/>
    <w:multiLevelType w:val="multilevel"/>
    <w:tmpl w:val="5D2C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3288015">
    <w:abstractNumId w:val="5"/>
  </w:num>
  <w:num w:numId="2" w16cid:durableId="1746218445">
    <w:abstractNumId w:val="12"/>
  </w:num>
  <w:num w:numId="3" w16cid:durableId="2140999519">
    <w:abstractNumId w:val="6"/>
  </w:num>
  <w:num w:numId="4" w16cid:durableId="1112745001">
    <w:abstractNumId w:val="9"/>
  </w:num>
  <w:num w:numId="5" w16cid:durableId="714544962">
    <w:abstractNumId w:val="13"/>
  </w:num>
  <w:num w:numId="6" w16cid:durableId="1841239918">
    <w:abstractNumId w:val="3"/>
  </w:num>
  <w:num w:numId="7" w16cid:durableId="1394429759">
    <w:abstractNumId w:val="4"/>
  </w:num>
  <w:num w:numId="8" w16cid:durableId="823203235">
    <w:abstractNumId w:val="20"/>
  </w:num>
  <w:num w:numId="9" w16cid:durableId="1068770205">
    <w:abstractNumId w:val="1"/>
  </w:num>
  <w:num w:numId="10" w16cid:durableId="1074856784">
    <w:abstractNumId w:val="0"/>
  </w:num>
  <w:num w:numId="11" w16cid:durableId="656229894">
    <w:abstractNumId w:val="15"/>
  </w:num>
  <w:num w:numId="12" w16cid:durableId="707947558">
    <w:abstractNumId w:val="23"/>
  </w:num>
  <w:num w:numId="13" w16cid:durableId="1564219567">
    <w:abstractNumId w:val="18"/>
  </w:num>
  <w:num w:numId="14" w16cid:durableId="1614750312">
    <w:abstractNumId w:val="2"/>
  </w:num>
  <w:num w:numId="15" w16cid:durableId="65609228">
    <w:abstractNumId w:val="17"/>
  </w:num>
  <w:num w:numId="16" w16cid:durableId="707608384">
    <w:abstractNumId w:val="21"/>
  </w:num>
  <w:num w:numId="17" w16cid:durableId="713963071">
    <w:abstractNumId w:val="8"/>
  </w:num>
  <w:num w:numId="18" w16cid:durableId="1935750088">
    <w:abstractNumId w:val="7"/>
  </w:num>
  <w:num w:numId="19" w16cid:durableId="892735540">
    <w:abstractNumId w:val="11"/>
  </w:num>
  <w:num w:numId="20" w16cid:durableId="1403406182">
    <w:abstractNumId w:val="22"/>
  </w:num>
  <w:num w:numId="21" w16cid:durableId="907957820">
    <w:abstractNumId w:val="19"/>
  </w:num>
  <w:num w:numId="22" w16cid:durableId="996345346">
    <w:abstractNumId w:val="16"/>
  </w:num>
  <w:num w:numId="23" w16cid:durableId="524636198">
    <w:abstractNumId w:val="14"/>
  </w:num>
  <w:num w:numId="24" w16cid:durableId="7326297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C12"/>
    <w:rsid w:val="00072F04"/>
    <w:rsid w:val="0008334E"/>
    <w:rsid w:val="001157AC"/>
    <w:rsid w:val="0016699B"/>
    <w:rsid w:val="00213285"/>
    <w:rsid w:val="00215092"/>
    <w:rsid w:val="0028621E"/>
    <w:rsid w:val="002A6DFB"/>
    <w:rsid w:val="002F6058"/>
    <w:rsid w:val="00307DF7"/>
    <w:rsid w:val="00381BC7"/>
    <w:rsid w:val="00406B66"/>
    <w:rsid w:val="0043038D"/>
    <w:rsid w:val="00432C12"/>
    <w:rsid w:val="00515D90"/>
    <w:rsid w:val="0053007F"/>
    <w:rsid w:val="005F3D78"/>
    <w:rsid w:val="0068697D"/>
    <w:rsid w:val="006D38F2"/>
    <w:rsid w:val="006F1355"/>
    <w:rsid w:val="007D75B7"/>
    <w:rsid w:val="00971988"/>
    <w:rsid w:val="00AB2798"/>
    <w:rsid w:val="00AD1378"/>
    <w:rsid w:val="00BE5F3A"/>
    <w:rsid w:val="00C062E7"/>
    <w:rsid w:val="00D01636"/>
    <w:rsid w:val="00DB1287"/>
    <w:rsid w:val="00E453B2"/>
    <w:rsid w:val="00EC276D"/>
    <w:rsid w:val="00EC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2EEC"/>
  <w15:docId w15:val="{8F5F8052-1576-4C75-941E-FE1AA87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862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0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6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c.org.ua/news/bezpechna-krasa-yak-uberegtisya-vid-gepatitiv-u-kosmetologichnomu-salo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c.org.ua/news/gepatit-lyudi-yaki-vkhodyat-do-grup-rizi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c.org.ua/news/gepatiti-shlyakhi-peredavannya-ta-profilaktika" TargetMode="External"/><Relationship Id="rId5" Type="http://schemas.openxmlformats.org/officeDocument/2006/relationships/hyperlink" Target="https://phc.org.ua/news/bezpechna-krasa-yak-uberegtisya-vid-gepatitiv-u-kosmetologichnomu-salo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4207</Words>
  <Characters>2398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12</cp:revision>
  <dcterms:created xsi:type="dcterms:W3CDTF">2024-07-29T10:37:00Z</dcterms:created>
  <dcterms:modified xsi:type="dcterms:W3CDTF">2024-07-31T06:36:00Z</dcterms:modified>
</cp:coreProperties>
</file>