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CBEC" w14:textId="77777777" w:rsidR="00672F59" w:rsidRPr="009E1463" w:rsidRDefault="00672F59" w:rsidP="00672F59">
      <w:pPr>
        <w:spacing w:line="360" w:lineRule="auto"/>
        <w:ind w:firstLine="42"/>
        <w:jc w:val="center"/>
        <w:rPr>
          <w:rFonts w:ascii="Arial" w:hAnsi="Arial" w:cs="Arial"/>
        </w:rPr>
      </w:pPr>
      <w:r w:rsidRPr="009E1463">
        <w:rPr>
          <w:rFonts w:ascii="Arial" w:hAnsi="Arial" w:cs="Arial"/>
          <w:noProof/>
          <w:lang w:eastAsia="uk-UA"/>
        </w:rPr>
        <w:drawing>
          <wp:inline distT="0" distB="0" distL="0" distR="0" wp14:anchorId="71740428" wp14:editId="0AD05A9C">
            <wp:extent cx="581025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ED994" w14:textId="77777777" w:rsidR="00672F59" w:rsidRPr="009E1463" w:rsidRDefault="00672F59" w:rsidP="00672F59">
      <w:pPr>
        <w:spacing w:line="360" w:lineRule="auto"/>
        <w:jc w:val="center"/>
        <w:rPr>
          <w:b/>
          <w:bCs/>
          <w:szCs w:val="28"/>
        </w:rPr>
      </w:pPr>
      <w:r w:rsidRPr="009E1463">
        <w:rPr>
          <w:b/>
          <w:bCs/>
          <w:szCs w:val="28"/>
        </w:rPr>
        <w:t>ЖИТОМИРСЬКА ОБЛАСНА ДЕРЖАВНА АДМІНІСТРАЦІЯ</w:t>
      </w:r>
    </w:p>
    <w:p w14:paraId="055DC921" w14:textId="77777777" w:rsidR="00672F59" w:rsidRPr="009E1463" w:rsidRDefault="00672F59" w:rsidP="00672F59">
      <w:pPr>
        <w:spacing w:line="360" w:lineRule="auto"/>
        <w:jc w:val="center"/>
        <w:rPr>
          <w:b/>
          <w:bCs/>
          <w:szCs w:val="28"/>
        </w:rPr>
      </w:pPr>
      <w:r w:rsidRPr="009E1463">
        <w:rPr>
          <w:b/>
          <w:bCs/>
          <w:szCs w:val="28"/>
        </w:rPr>
        <w:t>ЖИТОМИРСЬКА ОБЛАСНА ВІЙСЬКОВА АДМІНІСТРАЦІЯ</w:t>
      </w:r>
    </w:p>
    <w:p w14:paraId="79F9999A" w14:textId="77777777" w:rsidR="00672F59" w:rsidRPr="009E1463" w:rsidRDefault="00672F59" w:rsidP="00672F59">
      <w:pPr>
        <w:spacing w:line="360" w:lineRule="auto"/>
        <w:jc w:val="center"/>
        <w:rPr>
          <w:b/>
          <w:bCs/>
          <w:szCs w:val="28"/>
        </w:rPr>
      </w:pPr>
      <w:r w:rsidRPr="009E1463">
        <w:rPr>
          <w:b/>
          <w:bCs/>
          <w:szCs w:val="28"/>
        </w:rPr>
        <w:t>РОЗПОРЯДЖЕННЯ</w:t>
      </w:r>
    </w:p>
    <w:p w14:paraId="7786A5FF" w14:textId="77777777" w:rsidR="00672F59" w:rsidRPr="009E1463" w:rsidRDefault="00672F59" w:rsidP="00672F59">
      <w:pPr>
        <w:spacing w:line="360" w:lineRule="auto"/>
        <w:rPr>
          <w:b/>
          <w:bCs/>
          <w:color w:val="FFFFFF" w:themeColor="background1"/>
          <w:szCs w:val="28"/>
        </w:rPr>
      </w:pPr>
      <w:r w:rsidRPr="009E1463">
        <w:rPr>
          <w:b/>
          <w:bCs/>
          <w:color w:val="FFFFFF" w:themeColor="background1"/>
          <w:szCs w:val="28"/>
        </w:rPr>
        <w:t>«----</w:t>
      </w:r>
    </w:p>
    <w:p w14:paraId="039B2DFD" w14:textId="77777777" w:rsidR="00672F59" w:rsidRPr="009E1463" w:rsidRDefault="00672F59" w:rsidP="00672F59">
      <w:pPr>
        <w:spacing w:line="360" w:lineRule="auto"/>
        <w:rPr>
          <w:b/>
          <w:szCs w:val="28"/>
        </w:rPr>
      </w:pPr>
      <w:r w:rsidRPr="009E1463">
        <w:rPr>
          <w:b/>
          <w:bCs/>
          <w:color w:val="FFFFFF" w:themeColor="background1"/>
          <w:szCs w:val="28"/>
        </w:rPr>
        <w:t>__м. Житомир</w:t>
      </w:r>
      <w:r w:rsidRPr="009E1463">
        <w:rPr>
          <w:b/>
          <w:szCs w:val="28"/>
        </w:rPr>
        <w:tab/>
      </w:r>
      <w:r w:rsidRPr="009E1463">
        <w:rPr>
          <w:b/>
          <w:szCs w:val="28"/>
        </w:rPr>
        <w:tab/>
      </w:r>
      <w:r w:rsidRPr="009E1463">
        <w:rPr>
          <w:b/>
          <w:szCs w:val="28"/>
        </w:rPr>
        <w:tab/>
      </w:r>
      <w:r w:rsidRPr="009E1463">
        <w:rPr>
          <w:b/>
          <w:szCs w:val="28"/>
        </w:rPr>
        <w:tab/>
      </w:r>
      <w:r w:rsidRPr="009E1463">
        <w:rPr>
          <w:b/>
          <w:szCs w:val="28"/>
        </w:rPr>
        <w:tab/>
      </w:r>
      <w:r w:rsidRPr="009E1463">
        <w:rPr>
          <w:b/>
          <w:szCs w:val="28"/>
        </w:rPr>
        <w:tab/>
      </w:r>
      <w:r w:rsidRPr="009E1463">
        <w:rPr>
          <w:b/>
          <w:szCs w:val="28"/>
        </w:rPr>
        <w:tab/>
      </w:r>
      <w:r w:rsidRPr="009E1463">
        <w:rPr>
          <w:b/>
          <w:szCs w:val="28"/>
        </w:rPr>
        <w:tab/>
      </w:r>
      <w:r w:rsidRPr="009E1463">
        <w:rPr>
          <w:b/>
          <w:szCs w:val="28"/>
        </w:rPr>
        <w:tab/>
        <w:t xml:space="preserve">№ </w:t>
      </w:r>
    </w:p>
    <w:p w14:paraId="733FEA3F" w14:textId="77777777" w:rsidR="00672F59" w:rsidRPr="009E1463" w:rsidRDefault="00672F59" w:rsidP="00672F5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760A5A96" w14:textId="77777777" w:rsidR="00672F59" w:rsidRPr="009E1463" w:rsidRDefault="00672F59" w:rsidP="00672F59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9E1463">
        <w:rPr>
          <w:b/>
          <w:sz w:val="28"/>
          <w:szCs w:val="28"/>
          <w:lang w:val="uk-UA"/>
        </w:rPr>
        <w:t>Про внесення змін</w:t>
      </w:r>
      <w:r w:rsidR="00EF5010">
        <w:rPr>
          <w:b/>
          <w:sz w:val="28"/>
          <w:szCs w:val="28"/>
          <w:lang w:val="uk-UA"/>
        </w:rPr>
        <w:t>и</w:t>
      </w:r>
      <w:r w:rsidRPr="009E1463">
        <w:rPr>
          <w:b/>
          <w:sz w:val="28"/>
          <w:szCs w:val="28"/>
          <w:lang w:val="uk-UA"/>
        </w:rPr>
        <w:t xml:space="preserve"> до Критеріїв, за якими здійснюється визначення підприємств, установ і організацій, які мають важливе значення для забезпечення потреб територіальних громад Житомирської області в особливий період</w:t>
      </w:r>
    </w:p>
    <w:p w14:paraId="06421552" w14:textId="77777777" w:rsidR="00672F59" w:rsidRPr="009E1463" w:rsidRDefault="00672F59" w:rsidP="00672F59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14:paraId="3038A2C3" w14:textId="1953F675" w:rsidR="00672F59" w:rsidRPr="009E1463" w:rsidRDefault="00672F59" w:rsidP="000076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E1463">
        <w:rPr>
          <w:rFonts w:ascii="Times New Roman" w:hAnsi="Times New Roman"/>
          <w:sz w:val="28"/>
          <w:szCs w:val="28"/>
        </w:rPr>
        <w:t>Відповідно до Закону України «Про місцеві державні адміністрації», Закону України «Про правовий режим воєнного стану», Закону України «Про мобілізаційну підготовку та мобілізацію», Указу Президента України від</w:t>
      </w:r>
      <w:r w:rsidR="005E3F84">
        <w:rPr>
          <w:rFonts w:ascii="Times New Roman" w:hAnsi="Times New Roman"/>
          <w:sz w:val="28"/>
          <w:szCs w:val="28"/>
        </w:rPr>
        <w:t xml:space="preserve"> </w:t>
      </w:r>
      <w:r w:rsidRPr="009E1463">
        <w:rPr>
          <w:rFonts w:ascii="Times New Roman" w:hAnsi="Times New Roman"/>
          <w:sz w:val="28"/>
          <w:szCs w:val="28"/>
        </w:rPr>
        <w:t xml:space="preserve">24 лютого 2022 року № 64/2022 «Про введення воєнного стану в Україні», Указу Президента України від 24 лютого 2022 року № 68/2022 «Про утворення військових адміністрацій», Критеріїв та порядку, за якими здійснюється визначення підприємств, установ та організацій, які є критично важливими для функціонування економіки та забезпечення життєдіяльності населення в особливий період, а також критично важливими для забезпечення потреб Збройних Сил, інших військових формувань в особливий період, затверджених постановою Кабінету Міністрів України від 27 січня 2023 року № 76 (в редакції постанови Кабінету Міністрів України від 05 червня 2024 року № 650), з метою приведення </w:t>
      </w:r>
      <w:proofErr w:type="spellStart"/>
      <w:r w:rsidRPr="009E1463">
        <w:rPr>
          <w:rFonts w:ascii="Times New Roman" w:hAnsi="Times New Roman"/>
          <w:sz w:val="28"/>
          <w:szCs w:val="28"/>
        </w:rPr>
        <w:t>акта</w:t>
      </w:r>
      <w:proofErr w:type="spellEnd"/>
      <w:r w:rsidRPr="009E1463">
        <w:rPr>
          <w:rFonts w:ascii="Times New Roman" w:hAnsi="Times New Roman"/>
          <w:sz w:val="28"/>
          <w:szCs w:val="28"/>
        </w:rPr>
        <w:t xml:space="preserve"> у відповідність з вимогами законодавства України</w:t>
      </w:r>
    </w:p>
    <w:p w14:paraId="07C8E09F" w14:textId="77777777" w:rsidR="00672F59" w:rsidRPr="009E1463" w:rsidRDefault="00672F59" w:rsidP="00672F59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05DD5B4" w14:textId="77777777" w:rsidR="00672F59" w:rsidRPr="009E1463" w:rsidRDefault="00672F59" w:rsidP="00672F59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E1463">
        <w:rPr>
          <w:rFonts w:ascii="Times New Roman" w:hAnsi="Times New Roman"/>
          <w:b/>
          <w:sz w:val="28"/>
          <w:szCs w:val="28"/>
        </w:rPr>
        <w:t>ЗОБОВ’ЯЗУЮ:</w:t>
      </w:r>
    </w:p>
    <w:p w14:paraId="6ADC3F18" w14:textId="77777777" w:rsidR="006E2F8A" w:rsidRDefault="00672F59" w:rsidP="006E2F8A">
      <w:pPr>
        <w:pStyle w:val="a7"/>
        <w:spacing w:before="0" w:after="0" w:line="240" w:lineRule="auto"/>
        <w:ind w:firstLine="567"/>
        <w:jc w:val="both"/>
      </w:pPr>
      <w:r w:rsidRPr="009E1463">
        <w:t>1. </w:t>
      </w:r>
      <w:bookmarkStart w:id="0" w:name="_Hlk138254542"/>
      <w:proofErr w:type="spellStart"/>
      <w:r w:rsidRPr="009E1463">
        <w:t>Внести</w:t>
      </w:r>
      <w:proofErr w:type="spellEnd"/>
      <w:r w:rsidRPr="009E1463">
        <w:t xml:space="preserve"> </w:t>
      </w:r>
      <w:r w:rsidR="00EF5010">
        <w:t>зміну</w:t>
      </w:r>
      <w:r>
        <w:t xml:space="preserve"> </w:t>
      </w:r>
      <w:r w:rsidRPr="009E1463">
        <w:t>до Критеріїв, за якими здійснюється визначення підп</w:t>
      </w:r>
      <w:r>
        <w:t xml:space="preserve">риємств, установ і організацій, </w:t>
      </w:r>
      <w:r w:rsidRPr="009E1463">
        <w:t>які мають важливе значення для забезпечення потреб територіальних громад Житомирської області в особливий період, затверджених розпорядженням Житомирської обласної військової адміністра</w:t>
      </w:r>
      <w:r w:rsidR="00F8378B">
        <w:t>ції від 07 січня 2025 року № 14</w:t>
      </w:r>
      <w:r w:rsidRPr="009E1463">
        <w:t>, зареєстрован</w:t>
      </w:r>
      <w:r w:rsidR="00F8378B">
        <w:t>их</w:t>
      </w:r>
      <w:r w:rsidRPr="009E1463">
        <w:t xml:space="preserve"> в Центральному міжрегіональному управлінні Міністерства юстиції (м. Київ) 15 січня 2025 року за № 5/13</w:t>
      </w:r>
      <w:r w:rsidR="006E2F8A">
        <w:t>2</w:t>
      </w:r>
      <w:r w:rsidRPr="009E1463">
        <w:t>2,</w:t>
      </w:r>
      <w:r w:rsidR="008D1D4B">
        <w:t xml:space="preserve"> </w:t>
      </w:r>
      <w:r w:rsidR="00F8378B">
        <w:t>виклавши абзац четвертий пункту 3 в такій редакції:</w:t>
      </w:r>
      <w:r w:rsidRPr="009E1463">
        <w:t xml:space="preserve"> </w:t>
      </w:r>
    </w:p>
    <w:p w14:paraId="1E6D5A5B" w14:textId="7D05FEA5" w:rsidR="00672F59" w:rsidRPr="00B422E8" w:rsidRDefault="00672F59" w:rsidP="006E2F8A">
      <w:pPr>
        <w:pStyle w:val="a7"/>
        <w:spacing w:before="0" w:after="0" w:line="240" w:lineRule="auto"/>
        <w:ind w:firstLine="567"/>
        <w:jc w:val="both"/>
      </w:pPr>
      <w:r w:rsidRPr="00B422E8">
        <w:t>«</w:t>
      </w:r>
      <w:r w:rsidR="00F8378B">
        <w:t>завіреною копією</w:t>
      </w:r>
      <w:r w:rsidR="00B861BC">
        <w:t xml:space="preserve"> </w:t>
      </w:r>
      <w:r w:rsidRPr="00B422E8">
        <w:t>Податкового розрахунку сум доходу, нарахованого (сплаченого) на користь платників податків – фізичних осіб, і сум утриманого з них податку, а також сум нарахованого єдиного внеску</w:t>
      </w:r>
      <w:r w:rsidR="00B861BC">
        <w:t>,</w:t>
      </w:r>
      <w:r w:rsidR="006E2F8A">
        <w:t xml:space="preserve"> форм</w:t>
      </w:r>
      <w:r w:rsidR="00DA05E1">
        <w:t>а</w:t>
      </w:r>
      <w:r w:rsidRPr="00B422E8">
        <w:t xml:space="preserve"> </w:t>
      </w:r>
      <w:r w:rsidR="00DA05E1">
        <w:t xml:space="preserve">якого </w:t>
      </w:r>
      <w:r w:rsidRPr="00B422E8">
        <w:t>затверджен</w:t>
      </w:r>
      <w:r w:rsidR="00B861BC">
        <w:t>а</w:t>
      </w:r>
      <w:r w:rsidRPr="00B422E8">
        <w:t xml:space="preserve"> наказом Міністерства фінансів України від 13 січня 2015 року № 4, зареєстрованим у Міністерстві юстиції України 30 січня 2015 року за </w:t>
      </w:r>
      <w:r w:rsidRPr="00B422E8">
        <w:lastRenderedPageBreak/>
        <w:t>№ 111/26556 (у редакції наказу Міністерства фінансів України від</w:t>
      </w:r>
      <w:r w:rsidR="005E3F84">
        <w:t xml:space="preserve"> </w:t>
      </w:r>
      <w:r w:rsidR="00B422E8">
        <w:t>24 січня</w:t>
      </w:r>
      <w:r w:rsidR="006E2F8A">
        <w:t xml:space="preserve"> </w:t>
      </w:r>
      <w:r w:rsidRPr="00B422E8">
        <w:t>202</w:t>
      </w:r>
      <w:r w:rsidR="00B422E8">
        <w:t>5</w:t>
      </w:r>
      <w:r w:rsidRPr="00B422E8">
        <w:t xml:space="preserve"> року № </w:t>
      </w:r>
      <w:r w:rsidR="00B422E8">
        <w:t>39</w:t>
      </w:r>
      <w:r w:rsidRPr="00B422E8">
        <w:t>)</w:t>
      </w:r>
      <w:r w:rsidR="006E2F8A">
        <w:t>,</w:t>
      </w:r>
      <w:r w:rsidR="00F8378B">
        <w:t xml:space="preserve"> за останній звітний період, із підтвердженням контролюючого органу про прийняття цього податкового розрахунку (далі – завірена копія Податкового розрахунку сум доходу</w:t>
      </w:r>
      <w:r w:rsidR="00EF5010">
        <w:t>).</w:t>
      </w:r>
      <w:r w:rsidRPr="00B422E8">
        <w:t>».</w:t>
      </w:r>
    </w:p>
    <w:bookmarkEnd w:id="0"/>
    <w:p w14:paraId="6430186B" w14:textId="77777777" w:rsidR="00672F59" w:rsidRPr="009E1463" w:rsidRDefault="00672F59" w:rsidP="00007620">
      <w:pPr>
        <w:pStyle w:val="a7"/>
        <w:spacing w:before="240"/>
        <w:ind w:firstLine="567"/>
        <w:jc w:val="both"/>
        <w:rPr>
          <w:rFonts w:eastAsia="Calibri"/>
          <w:lang w:eastAsia="uk-UA"/>
        </w:rPr>
      </w:pPr>
      <w:r w:rsidRPr="009E1463">
        <w:rPr>
          <w:lang w:eastAsia="uk-UA"/>
        </w:rPr>
        <w:t>2. </w:t>
      </w:r>
      <w:r w:rsidRPr="009E1463">
        <w:rPr>
          <w:rFonts w:eastAsia="Calibri"/>
          <w:lang w:eastAsia="uk-UA"/>
        </w:rPr>
        <w:t>Це розпорядження набирає чинності після державної реєстрації у Центральному міжрегіональному управлінні Міністерства юстиції (м. Київ) з моменту його оприлюднення.</w:t>
      </w:r>
    </w:p>
    <w:p w14:paraId="2425A607" w14:textId="77777777" w:rsidR="00672F59" w:rsidRPr="009E1463" w:rsidRDefault="00672F59" w:rsidP="00007620">
      <w:pPr>
        <w:tabs>
          <w:tab w:val="left" w:pos="7088"/>
        </w:tabs>
        <w:ind w:firstLine="567"/>
        <w:jc w:val="both"/>
        <w:rPr>
          <w:szCs w:val="28"/>
        </w:rPr>
      </w:pPr>
      <w:r w:rsidRPr="009E1463">
        <w:rPr>
          <w:szCs w:val="28"/>
        </w:rPr>
        <w:t>3. Контроль за виконанням цього розпорядження залишаю за собою.</w:t>
      </w:r>
    </w:p>
    <w:p w14:paraId="535F1643" w14:textId="77777777" w:rsidR="00672F59" w:rsidRPr="009E1463" w:rsidRDefault="00672F59" w:rsidP="00672F59">
      <w:pPr>
        <w:pStyle w:val="a7"/>
        <w:shd w:val="clear" w:color="auto" w:fill="auto"/>
        <w:tabs>
          <w:tab w:val="left" w:pos="6878"/>
          <w:tab w:val="left" w:pos="7088"/>
          <w:tab w:val="left" w:leader="underscore" w:pos="9512"/>
        </w:tabs>
        <w:spacing w:before="0" w:after="0" w:line="280" w:lineRule="exact"/>
        <w:ind w:firstLine="0"/>
        <w:jc w:val="both"/>
        <w:rPr>
          <w:b/>
          <w:bCs/>
        </w:rPr>
      </w:pPr>
    </w:p>
    <w:p w14:paraId="01E5D944" w14:textId="77777777" w:rsidR="00672F59" w:rsidRPr="009E1463" w:rsidRDefault="00672F59" w:rsidP="00672F59">
      <w:pPr>
        <w:pStyle w:val="a7"/>
        <w:shd w:val="clear" w:color="auto" w:fill="auto"/>
        <w:tabs>
          <w:tab w:val="left" w:pos="6878"/>
          <w:tab w:val="left" w:pos="7088"/>
          <w:tab w:val="left" w:leader="underscore" w:pos="9512"/>
        </w:tabs>
        <w:spacing w:before="0" w:after="0" w:line="280" w:lineRule="exact"/>
        <w:ind w:left="20" w:firstLine="0"/>
        <w:jc w:val="both"/>
        <w:rPr>
          <w:b/>
          <w:bCs/>
        </w:rPr>
      </w:pPr>
    </w:p>
    <w:p w14:paraId="69CCBFC5" w14:textId="77777777" w:rsidR="00672F59" w:rsidRPr="009E1463" w:rsidRDefault="00672F59" w:rsidP="00672F59">
      <w:pPr>
        <w:pStyle w:val="a7"/>
        <w:shd w:val="clear" w:color="auto" w:fill="auto"/>
        <w:tabs>
          <w:tab w:val="left" w:pos="6878"/>
          <w:tab w:val="left" w:pos="7088"/>
          <w:tab w:val="left" w:leader="underscore" w:pos="9512"/>
        </w:tabs>
        <w:spacing w:before="0" w:after="0" w:line="280" w:lineRule="exact"/>
        <w:ind w:left="20" w:firstLine="0"/>
        <w:jc w:val="both"/>
        <w:rPr>
          <w:b/>
          <w:bCs/>
        </w:rPr>
      </w:pPr>
    </w:p>
    <w:p w14:paraId="6EE5E000" w14:textId="77777777" w:rsidR="00672F59" w:rsidRPr="009E1463" w:rsidRDefault="00672F59" w:rsidP="00672F59">
      <w:pPr>
        <w:pStyle w:val="a7"/>
        <w:shd w:val="clear" w:color="auto" w:fill="auto"/>
        <w:tabs>
          <w:tab w:val="left" w:pos="6878"/>
          <w:tab w:val="left" w:pos="7088"/>
          <w:tab w:val="left" w:leader="underscore" w:pos="9512"/>
        </w:tabs>
        <w:spacing w:before="0" w:after="0" w:line="280" w:lineRule="exact"/>
        <w:ind w:left="20" w:firstLine="0"/>
        <w:jc w:val="both"/>
        <w:rPr>
          <w:b/>
          <w:bCs/>
        </w:rPr>
      </w:pPr>
    </w:p>
    <w:p w14:paraId="03CF6560" w14:textId="77777777" w:rsidR="00672F59" w:rsidRPr="00A965F0" w:rsidRDefault="00672F59" w:rsidP="00672F59">
      <w:pPr>
        <w:pStyle w:val="a7"/>
        <w:shd w:val="clear" w:color="auto" w:fill="auto"/>
        <w:tabs>
          <w:tab w:val="left" w:pos="6878"/>
          <w:tab w:val="left" w:pos="7088"/>
          <w:tab w:val="left" w:leader="underscore" w:pos="9512"/>
        </w:tabs>
        <w:spacing w:before="0" w:after="0" w:line="280" w:lineRule="exact"/>
        <w:ind w:left="20" w:firstLine="0"/>
        <w:jc w:val="both"/>
        <w:rPr>
          <w:b/>
          <w:bCs/>
          <w:color w:val="000000"/>
        </w:rPr>
      </w:pPr>
      <w:r w:rsidRPr="009E1463">
        <w:rPr>
          <w:b/>
          <w:bCs/>
        </w:rPr>
        <w:t>Начальник</w:t>
      </w:r>
      <w:r w:rsidRPr="009E1463">
        <w:rPr>
          <w:b/>
          <w:bCs/>
          <w:color w:val="000000"/>
        </w:rPr>
        <w:tab/>
        <w:t xml:space="preserve">   Віталій БУНЕЧКО</w:t>
      </w:r>
    </w:p>
    <w:p w14:paraId="4670D3A4" w14:textId="77777777" w:rsidR="00714700" w:rsidRDefault="00714700"/>
    <w:sectPr w:rsidR="00714700" w:rsidSect="00434E0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0EC8C" w14:textId="77777777" w:rsidR="00CE5B70" w:rsidRDefault="00CE5B70">
      <w:r>
        <w:separator/>
      </w:r>
    </w:p>
  </w:endnote>
  <w:endnote w:type="continuationSeparator" w:id="0">
    <w:p w14:paraId="1BCED9BF" w14:textId="77777777" w:rsidR="00CE5B70" w:rsidRDefault="00CE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0D1AF" w14:textId="77777777" w:rsidR="00CE5B70" w:rsidRDefault="00CE5B70">
      <w:r>
        <w:separator/>
      </w:r>
    </w:p>
  </w:footnote>
  <w:footnote w:type="continuationSeparator" w:id="0">
    <w:p w14:paraId="0F1FE1E0" w14:textId="77777777" w:rsidR="00CE5B70" w:rsidRDefault="00CE5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886770"/>
      <w:docPartObj>
        <w:docPartGallery w:val="Page Numbers (Top of Page)"/>
        <w:docPartUnique/>
      </w:docPartObj>
    </w:sdtPr>
    <w:sdtEndPr/>
    <w:sdtContent>
      <w:p w14:paraId="0F028F10" w14:textId="77777777" w:rsidR="002769D6" w:rsidRDefault="001D38E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702">
          <w:rPr>
            <w:noProof/>
          </w:rPr>
          <w:t>2</w:t>
        </w:r>
        <w:r>
          <w:fldChar w:fldCharType="end"/>
        </w:r>
      </w:p>
    </w:sdtContent>
  </w:sdt>
  <w:p w14:paraId="70371055" w14:textId="77777777" w:rsidR="002769D6" w:rsidRDefault="00B861B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AF"/>
    <w:rsid w:val="00007620"/>
    <w:rsid w:val="001D38E5"/>
    <w:rsid w:val="00516DC9"/>
    <w:rsid w:val="005E3F84"/>
    <w:rsid w:val="00652702"/>
    <w:rsid w:val="00672F59"/>
    <w:rsid w:val="006E2F8A"/>
    <w:rsid w:val="00714700"/>
    <w:rsid w:val="008D1D4B"/>
    <w:rsid w:val="008E48AF"/>
    <w:rsid w:val="009D66FE"/>
    <w:rsid w:val="00A6268C"/>
    <w:rsid w:val="00B422E8"/>
    <w:rsid w:val="00B861BC"/>
    <w:rsid w:val="00BF59D6"/>
    <w:rsid w:val="00CE5B70"/>
    <w:rsid w:val="00DA05E1"/>
    <w:rsid w:val="00EF5010"/>
    <w:rsid w:val="00F8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48B2F"/>
  <w15:docId w15:val="{58ED0E52-BAB9-4927-A73A-570E9328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72F59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672F5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672F59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6">
    <w:name w:val="Основний текст Знак"/>
    <w:basedOn w:val="a0"/>
    <w:link w:val="a7"/>
    <w:rsid w:val="00672F5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7">
    <w:name w:val="Body Text"/>
    <w:basedOn w:val="a"/>
    <w:link w:val="a6"/>
    <w:rsid w:val="00672F59"/>
    <w:pPr>
      <w:shd w:val="clear" w:color="auto" w:fill="FFFFFF"/>
      <w:spacing w:before="600" w:after="240" w:line="317" w:lineRule="exact"/>
      <w:ind w:hanging="360"/>
    </w:pPr>
    <w:rPr>
      <w:rFonts w:eastAsiaTheme="minorHAnsi"/>
      <w:szCs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672F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72F59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672F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72F59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72F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1702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703-А</dc:creator>
  <cp:keywords/>
  <dc:description/>
  <cp:lastModifiedBy>Анатолій Котенко</cp:lastModifiedBy>
  <cp:revision>3</cp:revision>
  <cp:lastPrinted>2025-05-14T13:09:00Z</cp:lastPrinted>
  <dcterms:created xsi:type="dcterms:W3CDTF">2025-05-15T11:58:00Z</dcterms:created>
  <dcterms:modified xsi:type="dcterms:W3CDTF">2025-05-15T11:59:00Z</dcterms:modified>
</cp:coreProperties>
</file>